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  <w:t>Классный час в 9 «А»</w:t>
      </w: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  <w:t>Тема: «Наш город Балаково»</w:t>
      </w: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  <w:t>Разработка Шипиловой И.Г.</w:t>
      </w:r>
    </w:p>
    <w:p w:rsidR="00AA7D77" w:rsidRDefault="00AA7D77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</w:pPr>
    </w:p>
    <w:p w:rsidR="00582D4B" w:rsidRPr="00582D4B" w:rsidRDefault="00582D4B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752F"/>
          <w:kern w:val="36"/>
          <w:sz w:val="24"/>
          <w:szCs w:val="24"/>
          <w:lang w:eastAsia="ru-RU"/>
        </w:rPr>
      </w:pPr>
      <w:r w:rsidRPr="00582D4B"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  <w:t>ИЗ ИСТОРИИ</w:t>
      </w:r>
    </w:p>
    <w:p w:rsidR="00582D4B" w:rsidRPr="00582D4B" w:rsidRDefault="00582D4B" w:rsidP="00582D4B">
      <w:pPr>
        <w:spacing w:after="240" w:line="240" w:lineRule="auto"/>
        <w:rPr>
          <w:rFonts w:ascii="Arial" w:eastAsia="Times New Roman" w:hAnsi="Arial" w:cs="Arial"/>
          <w:color w:val="00752F"/>
          <w:sz w:val="18"/>
          <w:szCs w:val="18"/>
          <w:lang w:eastAsia="ru-RU"/>
        </w:rPr>
      </w:pP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С Балаковом связаны биографии таких знаменитых людей как изобретатель первого в мире гусеничного трактора Блинов, архитектор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Шехтель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, герой Гражданской войны Чапаев, баянист международного значения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Паницкий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, журналист, автор бестселлера «Москва и москвичи» Гиляровский, Народный артист СССР Лебедев и много других.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Официальной датой основания города служит 14 декабря 1762 г. – Указ Екатерины II, призывающий старообрядцев вернуться из-за границы в Россию. Балаково оставался тихим провинциальным городком до середины XX века - эпохи масштабного строительства. Начало, которому положило возведение Саратовской ГЭС. </w:t>
      </w:r>
    </w:p>
    <w:p w:rsidR="00582D4B" w:rsidRPr="00582D4B" w:rsidRDefault="00582D4B" w:rsidP="00582D4B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752F"/>
          <w:kern w:val="36"/>
          <w:sz w:val="24"/>
          <w:szCs w:val="24"/>
          <w:lang w:eastAsia="ru-RU"/>
        </w:rPr>
      </w:pPr>
      <w:r w:rsidRPr="00582D4B">
        <w:rPr>
          <w:rFonts w:ascii="Arial" w:eastAsia="Times New Roman" w:hAnsi="Arial" w:cs="Arial"/>
          <w:b/>
          <w:bCs/>
          <w:i/>
          <w:iCs/>
          <w:color w:val="00752F"/>
          <w:kern w:val="36"/>
          <w:sz w:val="24"/>
          <w:szCs w:val="24"/>
          <w:lang w:eastAsia="ru-RU"/>
        </w:rPr>
        <w:t>... И СОВРЕМЕННОСТИ</w:t>
      </w:r>
    </w:p>
    <w:p w:rsidR="00582D4B" w:rsidRPr="00582D4B" w:rsidRDefault="00582D4B" w:rsidP="00582D4B">
      <w:pPr>
        <w:spacing w:after="240" w:line="240" w:lineRule="auto"/>
        <w:rPr>
          <w:rFonts w:ascii="Arial" w:eastAsia="Times New Roman" w:hAnsi="Arial" w:cs="Arial"/>
          <w:color w:val="00752F"/>
          <w:sz w:val="18"/>
          <w:szCs w:val="18"/>
          <w:lang w:eastAsia="ru-RU"/>
        </w:rPr>
      </w:pP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Балаково – единственный город в стране, где было 5 Всесоюзных комсомольских ударных строек. Здесь лучшая по защищенности и безопасности в Европе АЭС, самая красивая в Поволжье ГЭС. Сегодня Балаково крупный промышленный и культурный центр, где проживает более 200 тыс. человек. В городе насчитывается 125 образовательных учреждений, в числе которых 11 вузов, несколько десятков школ, гимназий, лицеев, 6 профессиональных учебных заведений. В городе работают более 20 редакций газет, 3 канала телевидения и 3 радиостанции.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b/>
          <w:bCs/>
          <w:i/>
          <w:iCs/>
          <w:color w:val="00752F"/>
          <w:sz w:val="18"/>
          <w:szCs w:val="18"/>
          <w:lang w:eastAsia="ru-RU"/>
        </w:rPr>
        <w:t>Культура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Балаково известен не только как промышленный центр. Есть здесь и красивые места, парки отдыха, развлекательные центры, а также архитектурные памятники. В Балаково работает драматический театр имени Е.Лебедева, филиал Саратовского государственного художественного музея им. А.Н. Радищева, музей истории города, музей им. В.И. Чапаева,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Балаковская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филармония им. М.Э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Сиропова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. Памятником архитектуры федерального значения является особняк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Паисия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Мальцева, созданный по проекту знаменитого архитектора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Шехтеля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. В городском выставочном зале (картинной галерее) постоянно демонстрируются произведения местных художников.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b/>
          <w:bCs/>
          <w:i/>
          <w:iCs/>
          <w:color w:val="00752F"/>
          <w:sz w:val="18"/>
          <w:szCs w:val="18"/>
          <w:lang w:eastAsia="ru-RU"/>
        </w:rPr>
        <w:t>Спорт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>Сильны в Балаково спортивные традиции. Волейбольная команда «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Балаковская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АЭС», команда по спидвею «Турбина» своими достижениями известны по всей России и далеко за ее пределами. Среди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балаковцев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очень популярны данные виды спорта, проходит множество соревнований высокого уровня. Современные спортивные комплексы: «Альбатрос», «Дельфин», «Форум», «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СпортЭкс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» предназначены как для проведения соревнований, так и для оздоровления всех желающих.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b/>
          <w:bCs/>
          <w:i/>
          <w:iCs/>
          <w:color w:val="00752F"/>
          <w:sz w:val="18"/>
          <w:szCs w:val="18"/>
          <w:lang w:eastAsia="ru-RU"/>
        </w:rPr>
        <w:t>Развлечения</w:t>
      </w:r>
      <w:proofErr w:type="gram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>В</w:t>
      </w:r>
      <w:proofErr w:type="gram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Балаково, этом тихом и скромном, на первый взгляд городе, очень много мест, которые нужно посетить! Это и развлекательный центр «Мир», где Вы в комфортной обстановке посмотрите все новинки мирового экрана, а также поиграете в боулинг и «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зажгете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» на дискотеке. Среди молодежи любимыми местами отдыха являются также центры развлечений и ночной жизни «Бездна» и «Мега». Среди </w:t>
      </w:r>
      <w:proofErr w:type="gram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более старшего</w:t>
      </w:r>
      <w:proofErr w:type="gram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поколения очень популярны многочисленные кафе, расположенные в разных частях города. Уникальность ландшафта Балаково дает прекрасную возможность отдохнуть у водоемов и в тени деревьев. Благодаря судоходному и </w:t>
      </w:r>
      <w:proofErr w:type="gram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оросительному</w:t>
      </w:r>
      <w:proofErr w:type="gram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 каналам Балаково поделен водой на несколько частей. Не случайно город получил второе, неофициальное, название – «Волжская Венеция».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Лицо нового Балаково – оригинальная архитектура и стилизованный дизайн магазинов, гостиниц, ресторанов. Водный стадион, открытие которого было приурочено к Европейскому чемпионату 1999 года, настоящий подарок </w:t>
      </w:r>
      <w:proofErr w:type="spellStart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>балаковцам</w:t>
      </w:r>
      <w:proofErr w:type="spellEnd"/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t xml:space="preserve">. Новый авто и железнодорожный вокзал не только ворота города, но и его украшение, его визитная карточка. </w:t>
      </w:r>
      <w:r w:rsidRPr="00582D4B">
        <w:rPr>
          <w:rFonts w:ascii="Arial" w:eastAsia="Times New Roman" w:hAnsi="Arial" w:cs="Arial"/>
          <w:color w:val="00752F"/>
          <w:sz w:val="18"/>
          <w:szCs w:val="18"/>
          <w:lang w:eastAsia="ru-RU"/>
        </w:rPr>
        <w:br/>
        <w:t xml:space="preserve">Балаково сравнительно небольшой, но динамично развивающийся город. Сегодня в нем появляется множество современных производств, коммерческих банков, растет число мелких и средних предприятий, стремительно расширяется торговая сеть и сфера услуг. В последнее время город сравнивают с маленьким сердцем Поволжья, ведь находится он практически в центре европейской части России. </w:t>
      </w:r>
    </w:p>
    <w:p w:rsidR="00582D4B" w:rsidRPr="00582D4B" w:rsidRDefault="00582D4B" w:rsidP="00582D4B">
      <w:pPr>
        <w:spacing w:before="45" w:after="45" w:line="240" w:lineRule="auto"/>
        <w:ind w:firstLine="150"/>
        <w:jc w:val="right"/>
        <w:rPr>
          <w:rFonts w:ascii="Arial" w:eastAsia="Times New Roman" w:hAnsi="Arial" w:cs="Arial"/>
          <w:i/>
          <w:iCs/>
          <w:color w:val="00752F"/>
          <w:sz w:val="18"/>
          <w:szCs w:val="18"/>
          <w:lang w:eastAsia="ru-RU"/>
        </w:rPr>
      </w:pPr>
      <w:r w:rsidRPr="00582D4B">
        <w:rPr>
          <w:rFonts w:ascii="Arial" w:eastAsia="Times New Roman" w:hAnsi="Arial" w:cs="Arial"/>
          <w:i/>
          <w:iCs/>
          <w:color w:val="00752F"/>
          <w:sz w:val="18"/>
          <w:szCs w:val="18"/>
          <w:lang w:eastAsia="ru-RU"/>
        </w:rPr>
        <w:t>По материалам «Путеводителя гостя Балаково» издательства «Деловой мир»</w:t>
      </w:r>
    </w:p>
    <w:p w:rsidR="002A515C" w:rsidRDefault="002A515C"/>
    <w:p w:rsidR="00582D4B" w:rsidRDefault="00582D4B"/>
    <w:tbl>
      <w:tblPr>
        <w:tblW w:w="5000" w:type="pct"/>
        <w:tblCellSpacing w:w="0" w:type="dxa"/>
        <w:shd w:val="clear" w:color="auto" w:fill="6E2617"/>
        <w:tblCellMar>
          <w:left w:w="0" w:type="dxa"/>
          <w:right w:w="0" w:type="dxa"/>
        </w:tblCellMar>
        <w:tblLook w:val="04A0"/>
      </w:tblPr>
      <w:tblGrid>
        <w:gridCol w:w="9355"/>
      </w:tblGrid>
      <w:tr w:rsidR="00582D4B" w:rsidRPr="00582D4B" w:rsidTr="00582D4B">
        <w:trPr>
          <w:tblCellSpacing w:w="0" w:type="dxa"/>
        </w:trPr>
        <w:tc>
          <w:tcPr>
            <w:tcW w:w="0" w:type="auto"/>
            <w:shd w:val="clear" w:color="auto" w:fill="6E2617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75"/>
              <w:gridCol w:w="3180"/>
            </w:tblGrid>
            <w:tr w:rsidR="00582D4B" w:rsidRPr="00582D4B">
              <w:trPr>
                <w:tblCellSpacing w:w="0" w:type="dxa"/>
                <w:jc w:val="center"/>
              </w:trPr>
              <w:tc>
                <w:tcPr>
                  <w:tcW w:w="5000" w:type="pct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175"/>
                  </w:tblGrid>
                  <w:tr w:rsidR="00582D4B" w:rsidRPr="00582D4B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6025"/>
                          <w:gridCol w:w="45"/>
                          <w:gridCol w:w="105"/>
                        </w:tblGrid>
                        <w:tr w:rsidR="00582D4B" w:rsidRPr="00582D4B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shd w:val="clear" w:color="auto" w:fill="D59A1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shd w:val="clear" w:color="auto" w:fill="D59A1A"/>
                                <w:tblCellMar>
                                  <w:top w:w="75" w:type="dxa"/>
                                  <w:left w:w="75" w:type="dxa"/>
                                  <w:bottom w:w="75" w:type="dxa"/>
                                  <w:right w:w="75" w:type="dxa"/>
                                </w:tblCellMar>
                                <w:tblLook w:val="04A0"/>
                              </w:tblPr>
                              <w:tblGrid>
                                <w:gridCol w:w="6025"/>
                              </w:tblGrid>
                              <w:tr w:rsidR="00582D4B" w:rsidRPr="00582D4B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D59A1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Spacing w:w="0" w:type="dxa"/>
                                      <w:tblCellMar>
                                        <w:top w:w="45" w:type="dxa"/>
                                        <w:left w:w="45" w:type="dxa"/>
                                        <w:bottom w:w="45" w:type="dxa"/>
                                        <w:right w:w="45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5875"/>
                                    </w:tblGrid>
                                    <w:tr w:rsidR="00582D4B" w:rsidRPr="00582D4B">
                                      <w:trPr>
                                        <w:trHeight w:val="1125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582D4B" w:rsidRPr="00582D4B" w:rsidRDefault="00582D4B" w:rsidP="00582D4B">
                                          <w:pPr>
                                            <w:spacing w:after="15" w:line="240" w:lineRule="auto"/>
                                            <w:jc w:val="center"/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</w:pPr>
                                          <w:r w:rsidRPr="00582D4B">
                                            <w:rPr>
                                              <w:rFonts w:ascii="Georgia" w:eastAsia="Times New Roman" w:hAnsi="Georgia" w:cs="Times New Roman"/>
                                              <w:color w:val="772B1A"/>
                                              <w:sz w:val="42"/>
                                              <w:szCs w:val="42"/>
                                              <w:lang w:eastAsia="ru-RU"/>
                                            </w:rPr>
                                            <w:t xml:space="preserve">Юрий Быков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82D4B" w:rsidRPr="00582D4B" w:rsidRDefault="00582D4B" w:rsidP="00582D4B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sz w:val="17"/>
                                        <w:szCs w:val="17"/>
                                        <w:lang w:eastAsia="ru-RU"/>
                                      </w:rPr>
                                    </w:pPr>
                                  </w:p>
                                  <w:tbl>
                                    <w:tblPr>
                                      <w:tblW w:w="4000" w:type="pct"/>
                                      <w:jc w:val="center"/>
                                      <w:tblCellSpacing w:w="15" w:type="dxa"/>
                                      <w:tblCellMar>
                                        <w:top w:w="15" w:type="dxa"/>
                                        <w:left w:w="15" w:type="dxa"/>
                                        <w:bottom w:w="15" w:type="dxa"/>
                                        <w:right w:w="15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700"/>
                                    </w:tblGrid>
                                    <w:tr w:rsidR="00582D4B" w:rsidRPr="00582D4B">
                                      <w:trPr>
                                        <w:tblCellSpacing w:w="15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582D4B" w:rsidRPr="00582D4B" w:rsidRDefault="00582D4B" w:rsidP="00582D4B">
                                          <w:pPr>
                                            <w:spacing w:before="100" w:beforeAutospacing="1" w:after="100" w:afterAutospacing="1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Times New Roman"/>
                                              <w:noProof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drawing>
                                              <wp:anchor distT="0" distB="0" distL="95250" distR="95250" simplePos="0" relativeHeight="251658240" behindDoc="0" locked="0" layoutInCell="1" allowOverlap="0">
                                                <wp:simplePos x="0" y="0"/>
                                                <wp:positionH relativeFrom="column">
                                                  <wp:align>left</wp:align>
                                                </wp:positionH>
                                                <wp:positionV relativeFrom="line">
                                                  <wp:posOffset>0</wp:posOffset>
                                                </wp:positionV>
                                                <wp:extent cx="1428750" cy="1581150"/>
                                                <wp:effectExtent l="19050" t="0" r="0" b="0"/>
                                                <wp:wrapSquare wrapText="bothSides"/>
                                                <wp:docPr id="2" name="Рисунок 2" descr="Юрий Быков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Юрий Быков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28750" cy="15811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anchor>
                                            </w:drawing>
                                          </w: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    Юрий Александрович Быков родился 1 января 1938 года в </w:t>
                                          </w:r>
                                          <w:proofErr w:type="gram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г</w:t>
                                          </w:r>
                                          <w:proofErr w:type="gram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. Москва в семье рабочих. В 1941 г. семья эвакуировалась в г. Куйбышев. С 1983 года Юрий Александрович - житель </w:t>
                                          </w:r>
                                          <w:proofErr w:type="gram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г</w:t>
                                          </w:r>
                                          <w:proofErr w:type="gram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. Балаково. Работал на строительстве АЭС, в </w:t>
                                          </w:r>
                                          <w:proofErr w:type="gram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архитектурной группе</w:t>
                                          </w:r>
                                          <w:proofErr w:type="gram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 управления "</w:t>
                                          </w:r>
                                          <w:proofErr w:type="spell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Жилстрой</w:t>
                                          </w:r>
                                          <w:proofErr w:type="spell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" "</w:t>
                                          </w:r>
                                          <w:proofErr w:type="spell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Саратовгесстроя</w:t>
                                          </w:r>
                                          <w:proofErr w:type="spell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", архитектором в объединении "Химволокно". </w:t>
                                          </w:r>
                                        </w:p>
                                        <w:p w:rsidR="00582D4B" w:rsidRPr="00582D4B" w:rsidRDefault="00582D4B" w:rsidP="00582D4B">
                                          <w:pPr>
                                            <w:spacing w:before="100" w:beforeAutospacing="1" w:after="100" w:afterAutospacing="1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</w:pP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    Основная масса работ художника - пейзажи. Отличаясь разнообразием тем и мотивов, все они, безусловно, отмечены лиризмом. В своих пейзажах художник прослеживает различные состояния природы - утром, вечером, пасмурным и солнечным днем, разные нюансы освещения. Незаконченность и </w:t>
                                          </w:r>
                                          <w:proofErr w:type="spell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этюдность</w:t>
                                          </w:r>
                                          <w:proofErr w:type="spell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 некоторых работ не мешает зрителям почувствовать в каждой из них главное свойство художника - эмоциональность. </w:t>
                                          </w: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br w:type="textWrapping" w:clear="left"/>
                                          </w:r>
                                        </w:p>
                                        <w:p w:rsidR="00582D4B" w:rsidRPr="00582D4B" w:rsidRDefault="00582D4B" w:rsidP="00582D4B">
                                          <w:pPr>
                                            <w:spacing w:before="100" w:beforeAutospacing="1" w:after="100" w:afterAutospacing="1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</w:pP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    Географические рамки работ Юрия Александровича определялись жизненными обстоятельствами: </w:t>
                                          </w:r>
                                          <w:proofErr w:type="spell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ажал</w:t>
                                          </w:r>
                                          <w:proofErr w:type="spell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 только </w:t>
                                          </w:r>
                                          <w:proofErr w:type="gram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виденное</w:t>
                                          </w:r>
                                          <w:proofErr w:type="gram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 им самим. Средствами живописи и графики он передает особенности колорита разных мест России и других стран. Подчеркивает разнообразие ландшафта Крыма и Средней полосы Поволжья; в сдержанной гамме решает строгие пейзажи Санкт-Петербурга; ярко, красочно пишет виды Болгарии. </w:t>
                                          </w: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br w:type="textWrapping" w:clear="left"/>
                                          </w:r>
                                        </w:p>
                                        <w:p w:rsidR="00582D4B" w:rsidRPr="00582D4B" w:rsidRDefault="00582D4B" w:rsidP="00582D4B">
                                          <w:pPr>
                                            <w:spacing w:before="100" w:beforeAutospacing="1" w:after="100" w:afterAutospacing="1" w:line="240" w:lineRule="auto"/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</w:pPr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    Быков охотно пишет на </w:t>
                                          </w:r>
                                          <w:proofErr w:type="spellStart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>плэнере</w:t>
                                          </w:r>
                                          <w:proofErr w:type="spellEnd"/>
                                          <w:r w:rsidRPr="00582D4B">
                                            <w:rPr>
                                              <w:rFonts w:ascii="Verdana" w:eastAsia="Times New Roman" w:hAnsi="Verdana" w:cs="Times New Roman"/>
                                              <w:sz w:val="17"/>
                                              <w:szCs w:val="17"/>
                                              <w:lang w:eastAsia="ru-RU"/>
                                            </w:rPr>
                                            <w:t xml:space="preserve">. Выход их творческого тупика он ищет в обращении к натуре, и в результате появляются работы, находящие отклик у зрителей.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82D4B" w:rsidRPr="00582D4B" w:rsidRDefault="00582D4B" w:rsidP="00582D4B">
                                    <w:pPr>
                                      <w:spacing w:after="240" w:line="240" w:lineRule="auto"/>
                                      <w:rPr>
                                        <w:rFonts w:ascii="Verdana" w:eastAsia="Times New Roman" w:hAnsi="Verdana" w:cs="Times New Roman"/>
                                        <w:sz w:val="17"/>
                                        <w:szCs w:val="17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" w:type="dxa"/>
                              <w:shd w:val="clear" w:color="auto" w:fill="772B1A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05" w:type="dxa"/>
                              <w:shd w:val="clear" w:color="auto" w:fill="B55D24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82D4B" w:rsidRPr="00582D4B" w:rsidRDefault="00582D4B" w:rsidP="00582D4B">
                        <w:pPr>
                          <w:spacing w:after="0" w:line="15" w:lineRule="atLeast"/>
                          <w:rPr>
                            <w:rFonts w:ascii="Verdana" w:eastAsia="Times New Roman" w:hAnsi="Verdana" w:cs="Times New Roman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</w:tr>
                  <w:tr w:rsidR="00582D4B" w:rsidRPr="00582D4B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5"/>
                          <w:gridCol w:w="45"/>
                          <w:gridCol w:w="5875"/>
                          <w:gridCol w:w="45"/>
                          <w:gridCol w:w="105"/>
                        </w:tblGrid>
                        <w:tr w:rsidR="00582D4B" w:rsidRPr="00582D4B">
                          <w:trPr>
                            <w:tblCellSpacing w:w="0" w:type="dxa"/>
                          </w:trPr>
                          <w:tc>
                            <w:tcPr>
                              <w:tcW w:w="105" w:type="dxa"/>
                              <w:shd w:val="clear" w:color="auto" w:fill="B55D24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" w:type="dxa"/>
                              <w:shd w:val="clear" w:color="auto" w:fill="772B1A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D59A1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5875"/>
                              </w:tblGrid>
                              <w:tr w:rsidR="00582D4B" w:rsidRPr="00582D4B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D4B" w:rsidRPr="00582D4B" w:rsidRDefault="00582D4B" w:rsidP="00582D4B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sz w:val="17"/>
                                        <w:szCs w:val="17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" w:type="dxa"/>
                              <w:shd w:val="clear" w:color="auto" w:fill="772B1A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05" w:type="dxa"/>
                              <w:shd w:val="clear" w:color="auto" w:fill="B55D24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</w:tr>
                  <w:tr w:rsidR="00582D4B" w:rsidRPr="00582D4B">
                    <w:trPr>
                      <w:trHeight w:val="15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05"/>
                          <w:gridCol w:w="45"/>
                          <w:gridCol w:w="5875"/>
                          <w:gridCol w:w="45"/>
                          <w:gridCol w:w="105"/>
                        </w:tblGrid>
                        <w:tr w:rsidR="00582D4B" w:rsidRPr="00582D4B">
                          <w:trPr>
                            <w:trHeight w:val="45"/>
                            <w:tblCellSpacing w:w="0" w:type="dxa"/>
                          </w:trPr>
                          <w:tc>
                            <w:tcPr>
                              <w:tcW w:w="105" w:type="dxa"/>
                              <w:shd w:val="clear" w:color="auto" w:fill="B55D24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4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" w:type="dxa"/>
                              <w:shd w:val="clear" w:color="auto" w:fill="772B1A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4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shd w:val="clear" w:color="auto" w:fill="772B1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Spacing w:w="0" w:type="dxa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/>
                              </w:tblPr>
                              <w:tblGrid>
                                <w:gridCol w:w="5875"/>
                              </w:tblGrid>
                              <w:tr w:rsidR="00582D4B" w:rsidRPr="00582D4B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772B1A"/>
                                    <w:vAlign w:val="center"/>
                                    <w:hideMark/>
                                  </w:tcPr>
                                  <w:p w:rsidR="00582D4B" w:rsidRPr="00582D4B" w:rsidRDefault="00582D4B" w:rsidP="00582D4B">
                                    <w:pPr>
                                      <w:spacing w:after="0" w:line="240" w:lineRule="auto"/>
                                      <w:rPr>
                                        <w:rFonts w:ascii="Verdana" w:eastAsia="Times New Roman" w:hAnsi="Verdana" w:cs="Times New Roman"/>
                                        <w:sz w:val="17"/>
                                        <w:szCs w:val="17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D4B" w:rsidRPr="00582D4B" w:rsidRDefault="00582D4B" w:rsidP="00582D4B">
                              <w:pPr>
                                <w:spacing w:after="0" w:line="45" w:lineRule="atLeast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" w:type="dxa"/>
                              <w:shd w:val="clear" w:color="auto" w:fill="772B1A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4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05" w:type="dxa"/>
                              <w:shd w:val="clear" w:color="auto" w:fill="B55D24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4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82D4B" w:rsidRPr="00582D4B" w:rsidRDefault="00582D4B" w:rsidP="00582D4B">
                        <w:pPr>
                          <w:spacing w:after="0" w:line="15" w:lineRule="atLeast"/>
                          <w:rPr>
                            <w:rFonts w:ascii="Verdana" w:eastAsia="Times New Roman" w:hAnsi="Verdana" w:cs="Times New Roman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</w:tr>
                </w:tbl>
                <w:p w:rsidR="00582D4B" w:rsidRPr="00582D4B" w:rsidRDefault="00582D4B" w:rsidP="00582D4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2475" w:type="dxa"/>
                  <w:hideMark/>
                </w:tcPr>
                <w:tbl>
                  <w:tblPr>
                    <w:tblW w:w="3180" w:type="dxa"/>
                    <w:tblCellSpacing w:w="0" w:type="dxa"/>
                    <w:shd w:val="clear" w:color="auto" w:fill="6E2617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"/>
                    <w:gridCol w:w="3090"/>
                    <w:gridCol w:w="45"/>
                  </w:tblGrid>
                  <w:tr w:rsidR="00582D4B" w:rsidRPr="00582D4B">
                    <w:trPr>
                      <w:trHeight w:val="450"/>
                      <w:tblCellSpacing w:w="0" w:type="dxa"/>
                    </w:trPr>
                    <w:tc>
                      <w:tcPr>
                        <w:tcW w:w="75" w:type="dxa"/>
                        <w:shd w:val="clear" w:color="auto" w:fill="6E2617"/>
                        <w:vAlign w:val="center"/>
                        <w:hideMark/>
                      </w:tcPr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6E2617"/>
                        <w:vAlign w:val="center"/>
                        <w:hideMark/>
                      </w:tcPr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75" w:type="dxa"/>
                        <w:shd w:val="clear" w:color="auto" w:fill="6E2617"/>
                        <w:vAlign w:val="center"/>
                        <w:hideMark/>
                      </w:tcPr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</w:tr>
                  <w:tr w:rsidR="00582D4B" w:rsidRPr="00582D4B">
                    <w:trPr>
                      <w:tblCellSpacing w:w="0" w:type="dxa"/>
                    </w:trPr>
                    <w:tc>
                      <w:tcPr>
                        <w:tcW w:w="0" w:type="auto"/>
                        <w:shd w:val="clear" w:color="auto" w:fill="6E2617"/>
                        <w:vAlign w:val="center"/>
                        <w:hideMark/>
                      </w:tcPr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6E2617"/>
                        <w:hideMark/>
                      </w:tcPr>
                      <w:tbl>
                        <w:tblPr>
                          <w:tblW w:w="3090" w:type="dxa"/>
                          <w:jc w:val="center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90"/>
                        </w:tblGrid>
                        <w:tr w:rsidR="00582D4B" w:rsidRPr="00582D4B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600000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eastAsia="Times New Roman" w:hAnsi="Verdana" w:cs="Times New Roman"/>
                                  <w:color w:val="FFFF00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  <w:r w:rsidRPr="00582D4B">
                                <w:rPr>
                                  <w:rFonts w:ascii="Verdana" w:eastAsia="Times New Roman" w:hAnsi="Verdana" w:cs="Times New Roman"/>
                                  <w:color w:val="FFFF00"/>
                                  <w:sz w:val="17"/>
                                  <w:szCs w:val="17"/>
                                  <w:lang w:eastAsia="ru-RU"/>
                                </w:rPr>
                                <w:t xml:space="preserve">30.04.2008 </w:t>
                              </w:r>
                            </w:p>
                          </w:tc>
                        </w:tr>
                        <w:tr w:rsidR="00582D4B" w:rsidRPr="00582D4B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  <w:r w:rsidRPr="00582D4B">
                                <w:rPr>
                                  <w:rFonts w:ascii="Verdana" w:eastAsia="Times New Roman" w:hAnsi="Symbol" w:cs="Times New Roman"/>
                                  <w:sz w:val="17"/>
                                  <w:szCs w:val="17"/>
                                  <w:lang w:eastAsia="ru-RU"/>
                                </w:rPr>
                                <w:t></w:t>
                              </w:r>
                              <w:r w:rsidRPr="00582D4B">
                                <w:rPr>
                                  <w:rFonts w:ascii="Verdana" w:eastAsia="Times New Roman" w:hAnsi="Verdana" w:cs="Times New Roman"/>
                                  <w:sz w:val="17"/>
                                  <w:szCs w:val="17"/>
                                  <w:lang w:eastAsia="ru-RU"/>
                                </w:rPr>
                                <w:t xml:space="preserve">  </w:t>
                              </w:r>
                              <w:hyperlink r:id="rId5" w:tooltip="Подробнее" w:history="1">
                                <w:r w:rsidRPr="00582D4B">
                                  <w:rPr>
                                    <w:rFonts w:ascii="Verdana" w:eastAsia="Times New Roman" w:hAnsi="Verdana" w:cs="Times New Roman"/>
                                    <w:color w:val="FFFFFF"/>
                                    <w:sz w:val="17"/>
                                    <w:lang w:eastAsia="ru-RU"/>
                                  </w:rPr>
                                  <w:t>Сайт в разработке</w:t>
                                </w:r>
                              </w:hyperlink>
                            </w:p>
                          </w:tc>
                        </w:tr>
                      </w:tbl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vanish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  <w:tbl>
                        <w:tblPr>
                          <w:tblW w:w="3090" w:type="dxa"/>
                          <w:jc w:val="center"/>
                          <w:tblCellSpacing w:w="7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3090"/>
                        </w:tblGrid>
                        <w:tr w:rsidR="00582D4B" w:rsidRPr="00582D4B">
                          <w:trPr>
                            <w:tblCellSpacing w:w="7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582D4B" w:rsidRPr="00582D4B" w:rsidRDefault="00582D4B" w:rsidP="00582D4B">
                              <w:pPr>
                                <w:spacing w:after="0" w:line="240" w:lineRule="auto"/>
                                <w:rPr>
                                  <w:rFonts w:ascii="Verdana" w:eastAsia="Times New Roman" w:hAnsi="Verdana" w:cs="Times New Roman"/>
                                  <w:color w:val="B55D24"/>
                                  <w:sz w:val="17"/>
                                  <w:szCs w:val="17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6E2617"/>
                        <w:vAlign w:val="center"/>
                        <w:hideMark/>
                      </w:tcPr>
                      <w:p w:rsidR="00582D4B" w:rsidRPr="00582D4B" w:rsidRDefault="00582D4B" w:rsidP="00582D4B">
                        <w:pPr>
                          <w:spacing w:after="0" w:line="240" w:lineRule="auto"/>
                          <w:rPr>
                            <w:rFonts w:ascii="Verdana" w:eastAsia="Times New Roman" w:hAnsi="Verdana" w:cs="Times New Roman"/>
                            <w:color w:val="FFFFFF"/>
                            <w:sz w:val="17"/>
                            <w:szCs w:val="17"/>
                            <w:lang w:eastAsia="ru-RU"/>
                          </w:rPr>
                        </w:pPr>
                      </w:p>
                    </w:tc>
                  </w:tr>
                </w:tbl>
                <w:p w:rsidR="00582D4B" w:rsidRPr="00582D4B" w:rsidRDefault="00582D4B" w:rsidP="00582D4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582D4B" w:rsidRPr="00582D4B" w:rsidRDefault="00582D4B" w:rsidP="00582D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FFFFFF"/>
                <w:sz w:val="17"/>
                <w:szCs w:val="17"/>
                <w:lang w:eastAsia="ru-RU"/>
              </w:rPr>
            </w:pPr>
          </w:p>
        </w:tc>
      </w:tr>
      <w:tr w:rsidR="00582D4B" w:rsidRPr="00582D4B" w:rsidTr="00582D4B">
        <w:trPr>
          <w:trHeight w:val="750"/>
          <w:tblCellSpacing w:w="0" w:type="dxa"/>
        </w:trPr>
        <w:tc>
          <w:tcPr>
            <w:tcW w:w="0" w:type="auto"/>
            <w:shd w:val="clear" w:color="auto" w:fill="6E2617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582D4B" w:rsidRPr="00582D4B">
              <w:trPr>
                <w:trHeight w:val="135"/>
                <w:tblCellSpacing w:w="0" w:type="dxa"/>
              </w:trPr>
              <w:tc>
                <w:tcPr>
                  <w:tcW w:w="0" w:type="auto"/>
                  <w:shd w:val="clear" w:color="auto" w:fill="B55D24"/>
                  <w:vAlign w:val="center"/>
                  <w:hideMark/>
                </w:tcPr>
                <w:p w:rsidR="00582D4B" w:rsidRPr="00582D4B" w:rsidRDefault="00582D4B" w:rsidP="00582D4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4"/>
                      <w:szCs w:val="17"/>
                      <w:lang w:eastAsia="ru-RU"/>
                    </w:rPr>
                  </w:pPr>
                </w:p>
              </w:tc>
            </w:tr>
            <w:tr w:rsidR="00582D4B" w:rsidRPr="00582D4B">
              <w:trPr>
                <w:trHeight w:val="750"/>
                <w:tblCellSpacing w:w="0" w:type="dxa"/>
              </w:trPr>
              <w:tc>
                <w:tcPr>
                  <w:tcW w:w="0" w:type="auto"/>
                  <w:shd w:val="clear" w:color="auto" w:fill="772B1A"/>
                  <w:vAlign w:val="center"/>
                  <w:hideMark/>
                </w:tcPr>
                <w:p w:rsidR="00582D4B" w:rsidRPr="00582D4B" w:rsidRDefault="00582D4B" w:rsidP="00582D4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7"/>
                      <w:szCs w:val="17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0" t="0" r="0" b="0"/>
                        <wp:docPr id="4" name="Рисунок 4" descr="Балаковская Художественная Галерея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Балаковская Художественная Галерея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5" name="Рисунок 5" descr="Балаковский Радищевский музей">
                          <a:hlinkClick xmlns:a="http://schemas.openxmlformats.org/drawingml/2006/main" r:id="rId8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Балаковский Радищевский музей">
                                  <a:hlinkClick r:id="rId8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6" name="Рисунок 6" descr="Сайт Радищевского музея в г. Саратов">
                          <a:hlinkClick xmlns:a="http://schemas.openxmlformats.org/drawingml/2006/main" r:id="rId10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Сайт Радищевского музея в г. Саратов">
                                  <a:hlinkClick r:id="rId10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7" name="Рисунок 7" descr="Музеи России - Museums of Russia - WWW.MUSEUM.RU">
                          <a:hlinkClick xmlns:a="http://schemas.openxmlformats.org/drawingml/2006/main" r:id="rId12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Музеи России - Museums of Russia - WWW.MUSEUM.RU">
                                  <a:hlinkClick r:id="rId12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8" name="Рисунок 8" descr="Изобразительное искуссво. История">
                          <a:hlinkClick xmlns:a="http://schemas.openxmlformats.org/drawingml/2006/main" r:id="rId14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Изобразительное искуссво. История">
                                  <a:hlinkClick r:id="rId14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9" name="Рисунок 9" descr="Сайт Министерства культуры РФ">
                          <a:hlinkClick xmlns:a="http://schemas.openxmlformats.org/drawingml/2006/main" r:id="rId1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Сайт Министерства культуры РФ">
                                  <a:hlinkClick r:id="rId16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FFFFFF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838200" cy="295275"/>
                        <wp:effectExtent l="19050" t="0" r="0" b="0"/>
                        <wp:docPr id="10" name="Рисунок 10" descr="Сайт - Боголюбовские чтения в Радищевском музее">
                          <a:hlinkClick xmlns:a="http://schemas.openxmlformats.org/drawingml/2006/main" r:id="rId18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Сайт - Боголюбовские чтения в Радищевском музее">
                                  <a:hlinkClick r:id="rId18" tgtFrame="_blank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2D4B" w:rsidRPr="00582D4B" w:rsidRDefault="00582D4B" w:rsidP="00582D4B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7"/>
                <w:szCs w:val="17"/>
                <w:lang w:eastAsia="ru-RU"/>
              </w:rPr>
            </w:pPr>
          </w:p>
        </w:tc>
      </w:tr>
    </w:tbl>
    <w:p w:rsidR="00582D4B" w:rsidRDefault="00582D4B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582D4B" w:rsidRPr="00582D4B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after="15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lastRenderedPageBreak/>
              <w:t xml:space="preserve">Юрий Кондратьев </w:t>
            </w:r>
          </w:p>
        </w:tc>
      </w:tr>
    </w:tbl>
    <w:p w:rsidR="00582D4B" w:rsidRPr="00582D4B" w:rsidRDefault="00582D4B" w:rsidP="00582D4B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56"/>
      </w:tblGrid>
      <w:tr w:rsidR="00582D4B" w:rsidRPr="00582D4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anchor distT="0" distB="0" distL="95250" distR="9525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28750" cy="1581150"/>
                  <wp:effectExtent l="19050" t="0" r="0" b="0"/>
                  <wp:wrapSquare wrapText="bothSides"/>
                  <wp:docPr id="3" name="Рисунок 3" descr="Юрий Кондрать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Юрий Кондрать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Кондратьев Юрий Валентинович родился 10 февраля 1958 года в Рукополе Саратовской области.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Профессиональное образование получил на строительном факультете 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Балаковского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филиала Саратовского политехнического института, закончив его в 1992 году.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Интерес к архитектуре, работе в интерьере привели его на работу в группу промышленной эстетики ПО "Химволокно".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Работал руководителем производственно-художественной мастерской 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в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ПО "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Балаковорезинотехника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".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 w:type="textWrapping" w:clear="left"/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С 1997 года по настоящее время работает в 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Балаковском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филиале Саратовского государственного художественного музея имени А. Н. Радищева.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Художественная роспись частных и общественных интерьеров, витраж - новые профессиональные интересы художника Кондратьева.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Член творческого объединения 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балаковских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художников "Утес". Участник групповых городских и областных выставок с 1996 г.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В 1999 году состоялась первая персональная выставка в 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Балаковском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"Радищевском".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В 2001 году стал номинантом Международного конкурса "Золотая палитра".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Работы художника Ю. Кондратьева хранятся в частных коллекциях стран ближнего и дальнего зарубежья.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 w:type="textWrapping" w:clear="right"/>
            </w:r>
          </w:p>
          <w:p w:rsidR="00582D4B" w:rsidRPr="00582D4B" w:rsidRDefault="00582D4B" w:rsidP="00582D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18" name="Рисунок 18" descr="http://artmusbal.ru/i/Kondratev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rtmusbal.ru/i/Kondratev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2381250" cy="1781175"/>
                  <wp:effectExtent l="19050" t="0" r="0" b="0"/>
                  <wp:docPr id="19" name="Рисунок 19" descr="Юрий Кондратьев в мастерс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Юрий Кондратьев в мастерс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D4B" w:rsidRDefault="00582D4B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582D4B" w:rsidRPr="00582D4B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after="15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t xml:space="preserve">Светлана </w:t>
            </w:r>
            <w:proofErr w:type="spellStart"/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t>Квитко</w:t>
            </w:r>
            <w:proofErr w:type="spellEnd"/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t xml:space="preserve"> </w:t>
            </w:r>
          </w:p>
        </w:tc>
      </w:tr>
    </w:tbl>
    <w:p w:rsidR="00582D4B" w:rsidRPr="00582D4B" w:rsidRDefault="00582D4B" w:rsidP="00582D4B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56"/>
      </w:tblGrid>
      <w:tr w:rsidR="00582D4B" w:rsidRPr="00582D4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anchor distT="0" distB="0" distL="95250" distR="9525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533650"/>
                  <wp:effectExtent l="19050" t="0" r="0" b="0"/>
                  <wp:wrapSquare wrapText="bothSides"/>
                  <wp:docPr id="12" name="Рисунок 4" descr="http://artmusbal.ru/i/Kvit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rtmusbal.ru/i/Kvit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Родилась в 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г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. Сыктывкаре Коми ССР. В настоящее время проживает в городе Балаково вместе с родителями и братом.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 xml:space="preserve">Светлана </w:t>
            </w:r>
            <w:proofErr w:type="spell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Квитко</w:t>
            </w:r>
            <w:proofErr w:type="spell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, имея сложное заболевание, испытывая огромные физические трудности двигательного аппарата, ведет активную творческую жизнь, 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год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от года совершенствуя мастерство в различных видах и техниках живописи.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>Живопись маслом, графика тушью Светланы всегда обращают на себя внимание, как специалистов, так и рядовых посетителей выставок.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anchor distT="0" distB="0" distL="95250" distR="95250" simplePos="0" relativeHeight="25166336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2552700"/>
                  <wp:effectExtent l="19050" t="0" r="0" b="0"/>
                  <wp:wrapSquare wrapText="bothSides"/>
                  <wp:docPr id="11" name="Рисунок 5" descr="Сертификат дипломанта Международной премии Филантроп 2002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ертификат дипломанта Международной премии Филантроп 2002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В 1998 году стала дипломантом выставки художественного творчества в областном культурно-спортивном фестивале женщин-инвалидов "Смотри на нас как на равных".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В 2000 году стала лауреатом 2-го Всероссийского фестиваля художественного творчества детей-инвалидов.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 xml:space="preserve">В 2000-2001 годах участвовала в конкурсе на соискание международной премии "Филантроп".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 xml:space="preserve">В 2001 году - дипломант областного фестиваля художественного творчества инвалидов "Я нахожу радость в друзьях".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/>
              <w:t xml:space="preserve">Ее работы находятся в филиале музея им. Радищева и городском выставочном зале.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 w:type="textWrapping" w:clear="right"/>
            </w:r>
          </w:p>
        </w:tc>
      </w:tr>
    </w:tbl>
    <w:p w:rsidR="00582D4B" w:rsidRDefault="00582D4B"/>
    <w:p w:rsidR="00AA7D77" w:rsidRDefault="00AA7D77"/>
    <w:p w:rsidR="00AA7D77" w:rsidRDefault="00AA7D77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582D4B" w:rsidRPr="00582D4B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after="15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lastRenderedPageBreak/>
              <w:t xml:space="preserve">Михаил Пономарев </w:t>
            </w:r>
          </w:p>
        </w:tc>
      </w:tr>
    </w:tbl>
    <w:p w:rsidR="00582D4B" w:rsidRPr="00582D4B" w:rsidRDefault="00582D4B" w:rsidP="00582D4B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tbl>
      <w:tblPr>
        <w:tblW w:w="4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56"/>
      </w:tblGrid>
      <w:tr w:rsidR="00582D4B" w:rsidRPr="00582D4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anchor distT="0" distB="0" distL="95250" distR="95250" simplePos="0" relativeHeight="2516654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781175"/>
                  <wp:effectExtent l="19050" t="0" r="0" b="0"/>
                  <wp:wrapSquare wrapText="bothSides"/>
                  <wp:docPr id="13" name="Рисунок 6" descr="http://artmusbal.ru/i/Ponomar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tmusbal.ru/i/Ponomar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После окончания живописного отделения Пензенского художественного училища 1963 г. Михаил Яковлевич Пономарев уехал в Балаково. Маленький провинциальный город стал тогда центром масштабного строительства. В искусстве дух времени выразился рождением "сурового стиля", тяготевшего к общественно значимой тематике, монументальности, динамике, плакату. Пономарев выбрал тогда путь гравера. Возможно, этот выбор был обусловлен обстоятельствами, но 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все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же сделан он был не случайно. Пригодились его собранность, терпение, упорство, чтобы овладеть трудоемким и кропотливым ремеслом. Путь от замысла к воплощению не дается в гравюре без усилий, опыта, а результат - не вполне предсказуем.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 w:type="textWrapping" w:clear="left"/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Суровому стилю отвечала линогравюра, дающая крупную лаконичную форму, активную энергию штриха. Линогравюры охотно брали на выставки, тиражировали, эстамп распространялся в качестве украшения современного жилища. Пейзаж, городской пейзаж, портрет - по сей день основные темы графики М.Я.Пономарева, отвечающие лирической направленности его творчества. В основном, пейзажами он был представлен на областных, зональных, республиканских, зарубежных выставках. В 1991 году М.Я.Пономарев был принят в Союз художников России. Прозрачные степные пейзажи М.Я.Пономарева запомнились на областных выставках 1970-х годов. Степь окружала художника с детства, он родился в Волгоградской области, окружает и теперь в заволжском Балакове. </w:t>
            </w: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br w:type="textWrapping" w:clear="left"/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  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    Можно заметить, что портреты и пейзажи М.Я.Пономарев стремится решать как сюжетные картины. Городские улицы являются для него постоянным источником сюжетов. Художник не скрывает своей нежности к сохранившимся старым постройкам, ценит их индивидуальность, особенность атмосферы, образующейся вокруг них. Сама офортная техника способствует передаче тонких состояний в пейзаже. Особенно красивы миниатюрные пейзажи М. Я. Пономарева. В жизни современного города зримо соединяются времена и жизненные уклады. В одной из гравюр в поле зрения художника попадает фигурка торопливо идущей девушки, а также дворовой собаки, приостановившейся рядом. Видим мы и частный дворик, кто-то вышел на крыльцо, оглянулся на кошку, прыгнувшую на сарай. Еще действующее лицо - сорока на скворечнике, высматривающая что-то внизу... Заснеженные крыши "частного сектора'' осенены деревьями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.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 - </w:t>
            </w:r>
            <w:proofErr w:type="gramStart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>н</w:t>
            </w:r>
            <w:proofErr w:type="gramEnd"/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ад ними - глухие торцы бетонных новостроек. Все вместе объединяет настроение мягкого зимнего дня, раздумчивое и неторопливое наблюдение художника, созерцающего жизнь, в которой нет деления на главное и второстепенное. </w:t>
            </w:r>
          </w:p>
          <w:p w:rsidR="00582D4B" w:rsidRPr="00582D4B" w:rsidRDefault="00582D4B" w:rsidP="00582D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  <w:t xml:space="preserve">    Закрывая папку с гравюрами М. Я. Пономарева, невольно представляешь портрет их автора. Кажется, что главная его черта - основательность во всяком деле, привычка доходить до всего собственным разумением, сердцем и трудом, не соблазняясь легкостью заимствования. Это положительность личности автора питает художественные впечатления от его картин. </w:t>
            </w:r>
          </w:p>
        </w:tc>
      </w:tr>
    </w:tbl>
    <w:p w:rsidR="00582D4B" w:rsidRDefault="00582D4B"/>
    <w:p w:rsidR="00582D4B" w:rsidRDefault="00582D4B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582D4B" w:rsidRPr="00582D4B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after="15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lastRenderedPageBreak/>
              <w:t xml:space="preserve">Музей и художники </w:t>
            </w:r>
          </w:p>
        </w:tc>
      </w:tr>
    </w:tbl>
    <w:p w:rsidR="00582D4B" w:rsidRPr="00582D4B" w:rsidRDefault="00582D4B" w:rsidP="00582D4B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tbl>
      <w:tblPr>
        <w:tblW w:w="3000" w:type="pct"/>
        <w:jc w:val="center"/>
        <w:tblCellSpacing w:w="22" w:type="dxa"/>
        <w:tblCellMar>
          <w:left w:w="0" w:type="dxa"/>
          <w:right w:w="0" w:type="dxa"/>
        </w:tblCellMar>
        <w:tblLook w:val="04A0"/>
      </w:tblPr>
      <w:tblGrid>
        <w:gridCol w:w="3846"/>
        <w:gridCol w:w="3846"/>
      </w:tblGrid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647825"/>
                  <wp:effectExtent l="19050" t="0" r="0" b="0"/>
                  <wp:docPr id="22" name="Рисунок 22" descr="http://artmusbal.ru/i/Mi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artmusbal.ru/i/Mi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647825"/>
                  <wp:effectExtent l="19050" t="0" r="0" b="0"/>
                  <wp:docPr id="23" name="Рисунок 23" descr="http://artmusbal.ru/i/Mih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rtmusbal.ru/i/Mih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3171825"/>
                  <wp:effectExtent l="19050" t="0" r="0" b="0"/>
                  <wp:docPr id="24" name="Рисунок 24" descr="http://artmusbal.ru/i/Mih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artmusbal.ru/i/Mih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3171825"/>
                  <wp:effectExtent l="19050" t="0" r="0" b="0"/>
                  <wp:docPr id="25" name="Рисунок 25" descr="http://artmusbal.ru/i/Mih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rtmusbal.ru/i/Mih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628775"/>
                  <wp:effectExtent l="19050" t="0" r="0" b="0"/>
                  <wp:docPr id="26" name="Рисунок 26" descr="http://artmusbal.ru/i/Mi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rtmusbal.ru/i/Mi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628775"/>
                  <wp:effectExtent l="19050" t="0" r="0" b="0"/>
                  <wp:docPr id="27" name="Рисунок 27" descr="http://artmusbal.ru/i/Mih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artmusbal.ru/i/Mih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D4B" w:rsidRDefault="00582D4B"/>
    <w:p w:rsidR="00AA7D77" w:rsidRDefault="00AA7D77"/>
    <w:p w:rsidR="00AA7D77" w:rsidRDefault="00AA7D77"/>
    <w:p w:rsidR="00AA7D77" w:rsidRDefault="00AA7D77"/>
    <w:p w:rsidR="00AA7D77" w:rsidRDefault="00AA7D77"/>
    <w:tbl>
      <w:tblPr>
        <w:tblW w:w="5000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582D4B" w:rsidRPr="00582D4B">
        <w:trPr>
          <w:trHeight w:val="1125"/>
          <w:tblCellSpacing w:w="0" w:type="dxa"/>
        </w:trPr>
        <w:tc>
          <w:tcPr>
            <w:tcW w:w="0" w:type="auto"/>
            <w:vAlign w:val="center"/>
            <w:hideMark/>
          </w:tcPr>
          <w:p w:rsidR="00582D4B" w:rsidRPr="00582D4B" w:rsidRDefault="00582D4B" w:rsidP="00582D4B">
            <w:pPr>
              <w:spacing w:after="15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 w:rsidRPr="00582D4B">
              <w:rPr>
                <w:rFonts w:ascii="Georgia" w:eastAsia="Times New Roman" w:hAnsi="Georgia" w:cs="Times New Roman"/>
                <w:color w:val="772B1A"/>
                <w:sz w:val="42"/>
                <w:szCs w:val="42"/>
                <w:lang w:eastAsia="ru-RU"/>
              </w:rPr>
              <w:lastRenderedPageBreak/>
              <w:t xml:space="preserve">Фестиваль "Вместе мы сможем больше!" </w:t>
            </w:r>
          </w:p>
        </w:tc>
      </w:tr>
    </w:tbl>
    <w:p w:rsidR="00582D4B" w:rsidRPr="00582D4B" w:rsidRDefault="00582D4B" w:rsidP="00582D4B">
      <w:pPr>
        <w:spacing w:after="0" w:line="240" w:lineRule="auto"/>
        <w:rPr>
          <w:rFonts w:ascii="Verdana" w:eastAsia="Times New Roman" w:hAnsi="Verdana" w:cs="Times New Roman"/>
          <w:sz w:val="17"/>
          <w:szCs w:val="17"/>
          <w:lang w:eastAsia="ru-RU"/>
        </w:rPr>
      </w:pPr>
    </w:p>
    <w:tbl>
      <w:tblPr>
        <w:tblW w:w="3000" w:type="pct"/>
        <w:jc w:val="center"/>
        <w:tblCellSpacing w:w="22" w:type="dxa"/>
        <w:tblCellMar>
          <w:left w:w="0" w:type="dxa"/>
          <w:right w:w="0" w:type="dxa"/>
        </w:tblCellMar>
        <w:tblLook w:val="04A0"/>
      </w:tblPr>
      <w:tblGrid>
        <w:gridCol w:w="3846"/>
        <w:gridCol w:w="3846"/>
      </w:tblGrid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4" name="Рисунок 34" descr="http://artmusbal.ru/i/FFestiv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artmusbal.ru/i/FFestiva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5" name="Рисунок 35" descr="http://artmusbal.ru/i/FFestiv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rtmusbal.ru/i/FFestiv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6" name="Рисунок 36" descr="http://artmusbal.ru/i/FFestiva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artmusbal.ru/i/FFestiva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7" name="Рисунок 37" descr="http://artmusbal.ru/i/FFestiva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rtmusbal.ru/i/FFestiva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8" name="Рисунок 38" descr="http://artmusbal.ru/i/FFestiva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rtmusbal.ru/i/FFestiva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39" name="Рисунок 39" descr="http://artmusbal.ru/i/FFestiva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rtmusbal.ru/i/FFestiva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40" name="Рисунок 40" descr="http://artmusbal.ru/i/FFestiva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rtmusbal.ru/i/FFestival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41" name="Рисунок 41" descr="http://artmusbal.ru/i/FFestiva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rtmusbal.ru/i/FFestiva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2381250" cy="1781175"/>
                  <wp:effectExtent l="19050" t="0" r="0" b="0"/>
                  <wp:docPr id="42" name="Рисунок 42" descr="http://artmusbal.ru/i/FFestival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artmusbal.ru/i/FFestival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43" name="Рисунок 43" descr="http://artmusbal.ru/i/FFestival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rtmusbal.ru/i/FFestival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D4B" w:rsidRPr="00582D4B">
        <w:trPr>
          <w:tblCellSpacing w:w="22" w:type="dxa"/>
          <w:jc w:val="center"/>
        </w:trPr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44" name="Рисунок 44" descr="http://artmusbal.ru/i/FFestival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rtmusbal.ru/i/FFestival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582D4B" w:rsidRPr="00582D4B" w:rsidRDefault="00582D4B" w:rsidP="00582D4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2381250" cy="1781175"/>
                  <wp:effectExtent l="19050" t="0" r="0" b="0"/>
                  <wp:docPr id="45" name="Рисунок 45" descr="http://artmusbal.ru/i/FFestival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rtmusbal.ru/i/FFestival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D4B" w:rsidRDefault="00582D4B"/>
    <w:tbl>
      <w:tblPr>
        <w:tblW w:w="5000" w:type="pct"/>
        <w:tblCellSpacing w:w="7" w:type="dxa"/>
        <w:tblBorders>
          <w:top w:val="single" w:sz="6" w:space="0" w:color="C9CFD8"/>
          <w:left w:val="single" w:sz="6" w:space="0" w:color="B9BFC7"/>
          <w:bottom w:val="single" w:sz="6" w:space="0" w:color="4F5D71"/>
          <w:right w:val="single" w:sz="6" w:space="0" w:color="4F5D71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8471"/>
        <w:gridCol w:w="1002"/>
      </w:tblGrid>
      <w:tr w:rsidR="001F62F2" w:rsidRPr="001F62F2" w:rsidTr="001F62F2">
        <w:trPr>
          <w:tblCellSpacing w:w="7" w:type="dxa"/>
        </w:trPr>
        <w:tc>
          <w:tcPr>
            <w:tcW w:w="4480" w:type="pct"/>
            <w:shd w:val="clear" w:color="auto" w:fill="FFFFFF"/>
            <w:vAlign w:val="center"/>
            <w:hideMark/>
          </w:tcPr>
          <w:p w:rsidR="001F62F2" w:rsidRPr="001F62F2" w:rsidRDefault="001F62F2" w:rsidP="001F62F2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4D6D91"/>
                <w:sz w:val="18"/>
                <w:szCs w:val="18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b/>
                <w:bCs/>
                <w:color w:val="4D6D91"/>
                <w:sz w:val="18"/>
                <w:szCs w:val="18"/>
                <w:lang w:eastAsia="ru-RU"/>
              </w:rPr>
              <w:t>Презентация картины о старообрядцах пройдет сегодня в г</w:t>
            </w:r>
            <w:proofErr w:type="gramStart"/>
            <w:r w:rsidRPr="001F62F2">
              <w:rPr>
                <w:rFonts w:ascii="Verdana" w:eastAsia="Times New Roman" w:hAnsi="Verdana" w:cs="Times New Roman"/>
                <w:b/>
                <w:bCs/>
                <w:color w:val="4D6D91"/>
                <w:sz w:val="18"/>
                <w:szCs w:val="18"/>
                <w:lang w:eastAsia="ru-RU"/>
              </w:rPr>
              <w:t>.Б</w:t>
            </w:r>
            <w:proofErr w:type="gramEnd"/>
            <w:r w:rsidRPr="001F62F2">
              <w:rPr>
                <w:rFonts w:ascii="Verdana" w:eastAsia="Times New Roman" w:hAnsi="Verdana" w:cs="Times New Roman"/>
                <w:b/>
                <w:bCs/>
                <w:color w:val="4D6D91"/>
                <w:sz w:val="18"/>
                <w:szCs w:val="18"/>
                <w:lang w:eastAsia="ru-RU"/>
              </w:rPr>
              <w:t>алаково Саратовской области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1F62F2" w:rsidRPr="001F62F2" w:rsidRDefault="001F62F2" w:rsidP="001F62F2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  <w:t xml:space="preserve">09:05 </w:t>
            </w:r>
          </w:p>
        </w:tc>
      </w:tr>
      <w:tr w:rsidR="001F62F2" w:rsidRPr="001F62F2">
        <w:trPr>
          <w:tblCellSpacing w:w="7" w:type="dxa"/>
        </w:trPr>
        <w:tc>
          <w:tcPr>
            <w:tcW w:w="0" w:type="auto"/>
            <w:gridSpan w:val="2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По инициативе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Балаковской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общины Русской Православной Старообрядческой Церкви и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Балаковской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художественной галереи (филиала Саратовского музея им. А.Н.Радищева)  сегодня в доме купца-старообрядца, благотворителя, храмоздателя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Паисия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Михайловича Мальцева (сейчас здесь располагается общественная приёмная Губернатора Саратовской обл. П.Л.Ипатова) состоится презентация новой картины известного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балаковского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художника Сергея Серова "Возвращение". 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 мастерской художника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Картина посвящена освящению поклонного Креста памяти преп. Серапиона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Черемшанского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на месте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Нововведенского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женского монастыря недалеко от </w:t>
            </w:r>
            <w:proofErr w:type="gram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Хвалынска Саратовской области.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762500" cy="2381250"/>
                  <wp:effectExtent l="19050" t="0" r="0" b="0"/>
                  <wp:docPr id="59" name="Рисунок 59" descr="http://samstar.ucoz.ru/Balakovo/Kartina/PICT057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amstar.ucoz.ru/Balakovo/Kartina/PICT057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На картине изображены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Предстоятель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Русской Православной Старообрядческой Церкви Митрополит Московский и всея Руси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Корнилий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, священники и миряне во время молебна у поклонного Креста. 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>
                  <wp:extent cx="4762500" cy="3571875"/>
                  <wp:effectExtent l="19050" t="0" r="0" b="0"/>
                  <wp:docPr id="60" name="Рисунок 60" descr="http://samstar.ucoz.ru/Balakovo/Kartina/PICT05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amstar.ucoz.ru/Balakovo/Kartina/PICT05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Председатель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Балаковской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 общины РПСЦ Михаил Родин (слева) и настоятель Саратовской общины РПСЦ о</w:t>
            </w:r>
            <w:proofErr w:type="gram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адим Коровин в мастерской художника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На презентацию приглашены представители Администрации </w:t>
            </w:r>
            <w:proofErr w:type="gram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г</w:t>
            </w:r>
            <w:proofErr w:type="gram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Балаково и </w:t>
            </w:r>
            <w:proofErr w:type="spell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Балаковского</w:t>
            </w:r>
            <w:proofErr w:type="spell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р-на, депутаты местного Собрания, ведущие историки, краеведы, художники и искусствоведы. 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762500" cy="3571875"/>
                  <wp:effectExtent l="19050" t="0" r="0" b="0"/>
                  <wp:docPr id="61" name="Рисунок 61" descr="http://samstar.ucoz.ru/Balakovo/Kartina/PICT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amstar.ucoz.ru/Balakovo/Kartina/PICT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</w:t>
            </w:r>
            <w:proofErr w:type="gramStart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адим Коровин и христиане из Балакова в мастерской художника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  <w:p w:rsidR="001F62F2" w:rsidRPr="001F62F2" w:rsidRDefault="001F62F2" w:rsidP="001F62F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1F62F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</w:tbl>
    <w:p w:rsidR="00583D99" w:rsidRPr="001F62F2" w:rsidRDefault="00583D99" w:rsidP="001F62F2">
      <w:pPr>
        <w:spacing w:before="100" w:beforeAutospacing="1" w:after="100" w:afterAutospacing="1" w:line="240" w:lineRule="auto"/>
        <w:ind w:left="150" w:right="15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AA7D77" w:rsidRDefault="00AA7D77"/>
    <w:p w:rsidR="009F609A" w:rsidRDefault="00583D99">
      <w:r>
        <w:t>Пономарев «Надежда»</w:t>
      </w:r>
    </w:p>
    <w:p w:rsidR="009F609A" w:rsidRDefault="009F609A">
      <w:r>
        <w:rPr>
          <w:rFonts w:ascii="Arial" w:hAnsi="Arial" w:cs="Arial"/>
          <w:noProof/>
          <w:color w:val="FFFFFF"/>
          <w:lang w:eastAsia="ru-RU"/>
        </w:rPr>
        <w:drawing>
          <wp:inline distT="0" distB="0" distL="0" distR="0">
            <wp:extent cx="3705225" cy="5715000"/>
            <wp:effectExtent l="19050" t="0" r="9525" b="0"/>
            <wp:docPr id="68" name="Рисунок 68" descr="http://uglichvernisag.narod.ru/2010/30_let/Vistovka/_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uglichvernisag.narod.ru/2010/30_let/Vistovka/_MG_995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99" w:rsidRDefault="00583D99"/>
    <w:p w:rsidR="009F609A" w:rsidRPr="009F609A" w:rsidRDefault="009F609A" w:rsidP="009F60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proofErr w:type="spellStart"/>
      <w:r w:rsidRPr="009F609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</w:t>
      </w:r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Пономарев</w:t>
      </w:r>
      <w:proofErr w:type="spellEnd"/>
      <w:r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«»</w:t>
      </w:r>
      <w:proofErr w:type="spellStart"/>
      <w:r w:rsidR="00583D99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НнН</w:t>
      </w:r>
      <w:r w:rsidRPr="009F609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ихаил</w:t>
      </w:r>
      <w:proofErr w:type="spellEnd"/>
      <w:r w:rsidRPr="009F609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Пономарев р. 1935 г. (г. Балаково) 1</w:t>
      </w:r>
    </w:p>
    <w:p w:rsidR="009F609A" w:rsidRPr="009F609A" w:rsidRDefault="009F609A" w:rsidP="009F609A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9F609A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Михаил Пономарев р. 1935 г. (г. Балаково) 1976 г. офорт.</w:t>
      </w:r>
    </w:p>
    <w:p w:rsidR="009F609A" w:rsidRDefault="00583D99">
      <w:r>
        <w:rPr>
          <w:rFonts w:ascii="Arial" w:hAnsi="Arial" w:cs="Arial"/>
          <w:noProof/>
          <w:color w:val="FFFFFF"/>
          <w:lang w:eastAsia="ru-RU"/>
        </w:rPr>
        <w:lastRenderedPageBreak/>
        <w:drawing>
          <wp:inline distT="0" distB="0" distL="0" distR="0">
            <wp:extent cx="5940425" cy="4998955"/>
            <wp:effectExtent l="19050" t="0" r="3175" b="0"/>
            <wp:docPr id="71" name="Рисунок 71" descr="http://uglichvernisag.narod.ru/2010/30_let/Vistovka/_MG_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uglichvernisag.narod.ru/2010/30_let/Vistovka/_MG_990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D99" w:rsidRDefault="00583D99">
      <w:r>
        <w:t>Девичьи горки. Сергей Фокин</w:t>
      </w:r>
    </w:p>
    <w:p w:rsidR="00583D99" w:rsidRDefault="00583D99"/>
    <w:p w:rsidR="009F609A" w:rsidRDefault="009F609A"/>
    <w:p w:rsidR="00583D99" w:rsidRDefault="00583D99" w:rsidP="00583D99"/>
    <w:p w:rsidR="00583D99" w:rsidRDefault="00583D99" w:rsidP="00583D99">
      <w:pPr>
        <w:rPr>
          <w:noProof/>
          <w:lang w:eastAsia="ru-RU"/>
        </w:rPr>
      </w:pPr>
    </w:p>
    <w:p w:rsidR="00AA7D77" w:rsidRDefault="00AA7D77" w:rsidP="00583D99">
      <w:pPr>
        <w:rPr>
          <w:noProof/>
          <w:lang w:eastAsia="ru-RU"/>
        </w:rPr>
      </w:pPr>
    </w:p>
    <w:p w:rsidR="00AA7D77" w:rsidRDefault="00AA7D77" w:rsidP="00583D99">
      <w:pPr>
        <w:rPr>
          <w:noProof/>
          <w:lang w:eastAsia="ru-RU"/>
        </w:rPr>
      </w:pPr>
    </w:p>
    <w:p w:rsidR="00AA7D77" w:rsidRDefault="00AA7D77" w:rsidP="00583D99">
      <w:pPr>
        <w:rPr>
          <w:noProof/>
          <w:lang w:eastAsia="ru-RU"/>
        </w:rPr>
      </w:pPr>
    </w:p>
    <w:p w:rsidR="00AA7D77" w:rsidRDefault="00AA7D77" w:rsidP="00583D99">
      <w:pPr>
        <w:rPr>
          <w:noProof/>
          <w:lang w:eastAsia="ru-RU"/>
        </w:rPr>
      </w:pPr>
    </w:p>
    <w:p w:rsidR="00AA7D77" w:rsidRDefault="00AA7D77" w:rsidP="00583D99"/>
    <w:p w:rsidR="00AA7D77" w:rsidRDefault="00AA7D77" w:rsidP="00583D99"/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24000" cy="1552575"/>
            <wp:effectExtent l="19050" t="0" r="0" b="0"/>
            <wp:docPr id="83" name="Рисунок 83" descr="http://www.rusproject.org/pages/analysis/analysis_8/images/golob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rusproject.org/pages/analysis/analysis_8/images/golobkov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Геннадий </w:t>
      </w:r>
      <w:proofErr w:type="spell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Май 1978 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Люди говорили, что с годами его лицо становилось все более красивым, мудрым и одухотворенным. Самым главным и самым лучшим событием человеческой истории Геннадий </w:t>
      </w:r>
      <w:proofErr w:type="spellStart"/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считал Октябрьскую Революцию и создание СССР – предтечи общества Будущего. 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Русь... Россия... Слова короткие,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Но с аккордом созвучных слов</w:t>
      </w:r>
      <w:proofErr w:type="gram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</w:t>
      </w:r>
      <w:proofErr w:type="gram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аплывает, льется потоками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Светлой музыки вечный зов.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С этим зовом вдыхаю зори я,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Пью березы пьянящий сок,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из желтых страниц истории</w:t>
      </w:r>
      <w:proofErr w:type="gram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</w:t>
      </w:r>
      <w:proofErr w:type="gram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ыбираю один листок.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А на той странице истории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Трубной музыкой Октября,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Как могучая оратория,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Загремели вдруг якоря.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Перед солнечными причалами</w:t>
      </w:r>
      <w:proofErr w:type="gram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Е</w:t>
      </w:r>
      <w:proofErr w:type="gram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ще встретятся горы зла,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Но, шумя парусами алыми,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Новым курсом плывет Земля.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 </w:t>
      </w:r>
      <w:proofErr w:type="spell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 много общался с космонавтами, учеными, конструкторами космических кораблей. Он знал о советских проектах образования оазисов в Заполярье при помощи огромных отражающих зеркал и не сомневался, что для Общества Будущего нет практически ничего невозможного.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257550"/>
            <wp:effectExtent l="19050" t="0" r="0" b="0"/>
            <wp:docPr id="85" name="Рисунок 85" descr="http://www.rusproject.org/pages/analysis/analysis_8/images/golobkov_v_parke_za_75_parall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usproject.org/pages/analysis/analysis_8/images/golobkov_v_parke_za_75_paralleli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 </w:t>
      </w:r>
      <w:proofErr w:type="spell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В Парке за 75 параллелью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Геннадий </w:t>
      </w:r>
      <w:proofErr w:type="gramStart"/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читает и знает, он изучает все ему доступное о развитии человеческих способностей. Считает, что нет предела развития человеческому Духу, что люди Будущего будут не только физически совершенными, но и со временем овладеют телепатией, будут управлять энергиями своего организма, например, своей волей и энергией они смогут управлять таким таинственным созданием, как шаровая молния. Полушутя говорил, что ковер-самолет – это «воспоминание о будущем», когда люди подчинят гравитацию.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76550"/>
            <wp:effectExtent l="19050" t="0" r="0" b="0"/>
            <wp:docPr id="86" name="Рисунок 86" descr="http://www.rusproject.org/pages/analysis/analysis_8/images/golobkov_tanec_s_molni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rusproject.org/pages/analysis/analysis_8/images/golobkov_tanec_s_molniey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 </w:t>
      </w:r>
      <w:proofErr w:type="spell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Танец с Молнией.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590800"/>
            <wp:effectExtent l="19050" t="0" r="0" b="0"/>
            <wp:docPr id="87" name="Рисунок 87" descr="http://www.rusproject.org/pages/analysis/analysis_8/images/kover_samolet_golobo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rusproject.org/pages/analysis/analysis_8/images/kover_samolet_golobokov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36" w:rsidRPr="004F5436" w:rsidRDefault="004F5436" w:rsidP="004F54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 </w:t>
      </w:r>
      <w:proofErr w:type="spellStart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Голобоков</w:t>
      </w:r>
      <w:proofErr w:type="spellEnd"/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Ковер-Самолет.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1978 года Художник умирает в самом расцвете своего таланта. Когда он умер,  тысячи людей, лично знающих его, не хотели верить - так прочно его образ запечатлелся в памяти множества людей, вошел в их жизнь. Обреченный на неподвижность и скорую смерть человек просто заражал других радостью, любовью и оптимизмом. Остались около 200 работ, которые парализованный художник написал за 26 лет, сотни рисунков и набросков и еще стихи...</w:t>
      </w:r>
    </w:p>
    <w:p w:rsidR="004F5436" w:rsidRPr="004F5436" w:rsidRDefault="004F5436" w:rsidP="004F54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Плюс и минус. Два вечных полюса.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Два всего лишь. Почти пустяк.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Но из них вырастают, борются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Ложь и истина. Свет и мрак.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Ликование, страха гиканье,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Злая ненависть и, как бой,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Обнимающая вселенную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Человеческая любовь!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Плюс и минус.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От жизни к смерти.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Крестик маленький и черта.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Но без них и душа и сердце - </w:t>
      </w:r>
      <w:r w:rsidRPr="004F543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Абсолютная пустота...</w:t>
      </w:r>
    </w:p>
    <w:p w:rsidR="004F5436" w:rsidRDefault="004F5436" w:rsidP="00583D99"/>
    <w:sectPr w:rsidR="004F5436" w:rsidSect="002A5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82D4B"/>
    <w:rsid w:val="0002052C"/>
    <w:rsid w:val="001F62F2"/>
    <w:rsid w:val="002A515C"/>
    <w:rsid w:val="004F5436"/>
    <w:rsid w:val="00582D4B"/>
    <w:rsid w:val="00583D99"/>
    <w:rsid w:val="009F609A"/>
    <w:rsid w:val="00AA7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5C"/>
  </w:style>
  <w:style w:type="paragraph" w:styleId="2">
    <w:name w:val="heading 2"/>
    <w:basedOn w:val="a"/>
    <w:link w:val="20"/>
    <w:uiPriority w:val="9"/>
    <w:qFormat/>
    <w:rsid w:val="001F62F2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ign1">
    <w:name w:val="sign1"/>
    <w:basedOn w:val="a"/>
    <w:rsid w:val="00582D4B"/>
    <w:pPr>
      <w:spacing w:before="45" w:after="45" w:line="240" w:lineRule="auto"/>
      <w:ind w:firstLine="150"/>
      <w:jc w:val="right"/>
    </w:pPr>
    <w:rPr>
      <w:rFonts w:ascii="Times New Roman" w:eastAsia="Times New Roman" w:hAnsi="Times New Roman" w:cs="Times New Roman"/>
      <w:i/>
      <w:iCs/>
      <w:color w:val="00752F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82D4B"/>
    <w:rPr>
      <w:rFonts w:ascii="Verdana" w:hAnsi="Verdana" w:hint="default"/>
      <w:strike w:val="0"/>
      <w:dstrike w:val="0"/>
      <w:color w:val="FFFFFF"/>
      <w:sz w:val="17"/>
      <w:szCs w:val="17"/>
      <w:u w:val="none"/>
      <w:effect w:val="none"/>
    </w:rPr>
  </w:style>
  <w:style w:type="paragraph" w:styleId="a6">
    <w:name w:val="Normal (Web)"/>
    <w:basedOn w:val="a"/>
    <w:uiPriority w:val="99"/>
    <w:unhideWhenUsed/>
    <w:rsid w:val="00582D4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  <w:lang w:eastAsia="ru-RU"/>
    </w:rPr>
  </w:style>
  <w:style w:type="character" w:styleId="a7">
    <w:name w:val="Strong"/>
    <w:basedOn w:val="a0"/>
    <w:uiPriority w:val="22"/>
    <w:qFormat/>
    <w:rsid w:val="001F62F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F62F2"/>
    <w:rPr>
      <w:rFonts w:ascii="Arial" w:eastAsia="Times New Roman" w:hAnsi="Arial" w:cs="Arial"/>
      <w:b/>
      <w:bCs/>
      <w:sz w:val="21"/>
      <w:szCs w:val="21"/>
      <w:lang w:eastAsia="ru-RU"/>
    </w:rPr>
  </w:style>
  <w:style w:type="paragraph" w:customStyle="1" w:styleId="smalltext">
    <w:name w:val="smalltext"/>
    <w:basedOn w:val="a"/>
    <w:rsid w:val="001F62F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4F54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1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hyperlink" Target="http://www.sgu.ru/ogis/bogo/new/new.html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image" Target="media/image2.gif"/><Relationship Id="rId12" Type="http://schemas.openxmlformats.org/officeDocument/2006/relationships/hyperlink" Target="http://www.museum.ru/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hyperlink" Target="http://www.mincultrf.ru/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rtmusbal.ru/index.php?name=Map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hyperlink" Target="http://artmusbal.ru/index.php?name=News&amp;file=article&amp;sid=20" TargetMode="External"/><Relationship Id="rId15" Type="http://schemas.openxmlformats.org/officeDocument/2006/relationships/image" Target="media/image6.gi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://www.radmuseumart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3.gif"/><Relationship Id="rId14" Type="http://schemas.openxmlformats.org/officeDocument/2006/relationships/hyperlink" Target="http://www.arthistory.ru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http://www.brm.bal.ru/" TargetMode="External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2150</Words>
  <Characters>12256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№18</Company>
  <LinksUpToDate>false</LinksUpToDate>
  <CharactersWithSpaces>14378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Комп4</cp:lastModifiedBy>
  <cp:revision>3</cp:revision>
  <dcterms:created xsi:type="dcterms:W3CDTF">2011-02-11T09:54:00Z</dcterms:created>
  <dcterms:modified xsi:type="dcterms:W3CDTF">2011-04-25T08:30:00Z</dcterms:modified>
</cp:coreProperties>
</file>